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32" w:rsidRDefault="008B7632" w:rsidP="008B7632">
      <w:pPr>
        <w:jc w:val="both"/>
        <w:rPr>
          <w:color w:val="auto"/>
          <w:lang w:val="fr-FR"/>
        </w:rPr>
      </w:pPr>
    </w:p>
    <w:p w:rsidR="00AA4451" w:rsidRDefault="00537BA5">
      <w:pPr>
        <w:rPr>
          <w:color w:val="auto"/>
          <w:lang w:val="fr-FR"/>
        </w:rPr>
      </w:pPr>
      <w:r>
        <w:rPr>
          <w:noProof/>
        </w:rPr>
        <w:drawing>
          <wp:inline distT="0" distB="0" distL="0" distR="0">
            <wp:extent cx="1757045" cy="596265"/>
            <wp:effectExtent l="19050" t="0" r="0" b="0"/>
            <wp:docPr id="1" name="Image 1" descr="MFAM_noir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FAM_noir-blan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632" w:rsidRDefault="008B7632" w:rsidP="008B7632">
      <w:pPr>
        <w:jc w:val="both"/>
        <w:rPr>
          <w:color w:val="auto"/>
          <w:lang w:val="fr-FR"/>
        </w:rPr>
      </w:pPr>
    </w:p>
    <w:p w:rsidR="00537BA5" w:rsidRPr="008C384B" w:rsidRDefault="00537BA5" w:rsidP="008C384B">
      <w:pPr>
        <w:pStyle w:val="Titre2"/>
        <w:jc w:val="left"/>
        <w:rPr>
          <w:rFonts w:eastAsiaTheme="majorEastAsia" w:cstheme="majorBidi"/>
          <w:bCs/>
          <w:sz w:val="28"/>
          <w:szCs w:val="28"/>
        </w:rPr>
      </w:pPr>
      <w:bookmarkStart w:id="0" w:name="OLE_LINK1"/>
      <w:bookmarkStart w:id="1" w:name="OLE_LINK2"/>
      <w:r w:rsidRPr="008C384B">
        <w:rPr>
          <w:rFonts w:eastAsiaTheme="majorEastAsia" w:cstheme="majorBidi"/>
          <w:bCs/>
          <w:sz w:val="28"/>
          <w:szCs w:val="28"/>
        </w:rPr>
        <w:t>Résolution concernant l’allocation spécifique pour le dépassement de la limite de 13 jours de fermeture en 2012-2013</w:t>
      </w:r>
      <w:r w:rsidR="00DB3AB6">
        <w:rPr>
          <w:rFonts w:eastAsiaTheme="majorEastAsia" w:cstheme="majorBidi"/>
          <w:bCs/>
          <w:sz w:val="28"/>
          <w:szCs w:val="28"/>
        </w:rPr>
        <w:t xml:space="preserve"> </w:t>
      </w:r>
      <w:r w:rsidR="00DB3AB6">
        <w:rPr>
          <w:sz w:val="28"/>
          <w:szCs w:val="28"/>
        </w:rPr>
        <w:t xml:space="preserve">occasionné par la journée du </w:t>
      </w:r>
      <w:r w:rsidR="001912AF">
        <w:rPr>
          <w:sz w:val="28"/>
          <w:szCs w:val="28"/>
        </w:rPr>
        <w:t>V</w:t>
      </w:r>
      <w:r w:rsidR="00DB3AB6">
        <w:rPr>
          <w:sz w:val="28"/>
          <w:szCs w:val="28"/>
        </w:rPr>
        <w:t>endredi saint le 29 mars 2013</w:t>
      </w:r>
      <w:bookmarkEnd w:id="0"/>
      <w:bookmarkEnd w:id="1"/>
    </w:p>
    <w:p w:rsidR="00255B6E" w:rsidRDefault="00255B6E" w:rsidP="00255B6E">
      <w:pPr>
        <w:spacing w:line="360" w:lineRule="auto"/>
        <w:ind w:right="-716"/>
        <w:jc w:val="both"/>
        <w:rPr>
          <w:rFonts w:ascii="Georgia" w:hAnsi="Georgia"/>
          <w:color w:val="auto"/>
        </w:rPr>
      </w:pPr>
    </w:p>
    <w:p w:rsidR="00255B6E" w:rsidRDefault="00255B6E" w:rsidP="00255B6E">
      <w:pPr>
        <w:spacing w:line="360" w:lineRule="auto"/>
        <w:ind w:right="-716"/>
        <w:jc w:val="both"/>
        <w:rPr>
          <w:rFonts w:ascii="Georgia" w:hAnsi="Georgia"/>
          <w:color w:val="auto"/>
          <w:u w:val="single"/>
        </w:rPr>
      </w:pPr>
      <w:r>
        <w:rPr>
          <w:rFonts w:ascii="Georgia" w:hAnsi="Georgia"/>
          <w:color w:val="auto"/>
        </w:rPr>
        <w:t>Numéro de la division :</w:t>
      </w:r>
      <w:r>
        <w:rPr>
          <w:rFonts w:ascii="Georgia" w:hAnsi="Georgia"/>
          <w:color w:val="auto"/>
          <w:u w:val="single"/>
        </w:rPr>
        <w:tab/>
      </w:r>
      <w:r>
        <w:rPr>
          <w:rFonts w:ascii="Georgia" w:hAnsi="Georgia"/>
          <w:color w:val="auto"/>
          <w:u w:val="single"/>
        </w:rPr>
        <w:tab/>
      </w:r>
      <w:r>
        <w:rPr>
          <w:rFonts w:ascii="Georgia" w:hAnsi="Georgia"/>
          <w:color w:val="auto"/>
          <w:u w:val="single"/>
        </w:rPr>
        <w:tab/>
      </w:r>
    </w:p>
    <w:p w:rsidR="00255B6E" w:rsidRPr="00255B6E" w:rsidRDefault="00255B6E" w:rsidP="00255B6E">
      <w:pPr>
        <w:spacing w:line="360" w:lineRule="auto"/>
        <w:ind w:right="-574"/>
        <w:jc w:val="both"/>
        <w:rPr>
          <w:rFonts w:ascii="Georgia" w:hAnsi="Georgia"/>
          <w:color w:val="auto"/>
          <w:u w:val="single"/>
        </w:rPr>
      </w:pPr>
      <w:r w:rsidRPr="00255B6E">
        <w:rPr>
          <w:rFonts w:ascii="Georgia" w:hAnsi="Georgia"/>
          <w:color w:val="auto"/>
        </w:rPr>
        <w:t>N</w:t>
      </w:r>
      <w:r>
        <w:rPr>
          <w:rFonts w:ascii="Georgia" w:hAnsi="Georgia"/>
          <w:color w:val="auto"/>
        </w:rPr>
        <w:t>om de la division :</w:t>
      </w:r>
      <w:r>
        <w:rPr>
          <w:rFonts w:ascii="Georgia" w:hAnsi="Georgia"/>
          <w:color w:val="auto"/>
          <w:u w:val="single"/>
        </w:rPr>
        <w:tab/>
      </w:r>
      <w:r>
        <w:rPr>
          <w:rFonts w:ascii="Georgia" w:hAnsi="Georgia"/>
          <w:color w:val="auto"/>
          <w:u w:val="single"/>
        </w:rPr>
        <w:tab/>
      </w:r>
      <w:r w:rsidR="00A7548C">
        <w:rPr>
          <w:rFonts w:ascii="Georgia" w:hAnsi="Georgia"/>
          <w:color w:val="auto"/>
          <w:u w:val="single"/>
        </w:rPr>
        <w:tab/>
      </w:r>
      <w:r w:rsidR="00A7548C">
        <w:rPr>
          <w:rFonts w:ascii="Georgia" w:hAnsi="Georgia"/>
          <w:color w:val="auto"/>
          <w:u w:val="single"/>
        </w:rPr>
        <w:tab/>
      </w:r>
      <w:r w:rsidR="00A7548C">
        <w:rPr>
          <w:rFonts w:ascii="Georgia" w:hAnsi="Georgia"/>
          <w:color w:val="auto"/>
          <w:u w:val="single"/>
        </w:rPr>
        <w:tab/>
      </w:r>
      <w:r w:rsidR="00A7548C">
        <w:rPr>
          <w:rFonts w:ascii="Georgia" w:hAnsi="Georgia"/>
          <w:color w:val="auto"/>
          <w:u w:val="single"/>
        </w:rPr>
        <w:tab/>
      </w:r>
      <w:r>
        <w:rPr>
          <w:rFonts w:ascii="Georgia" w:hAnsi="Georgia"/>
          <w:color w:val="auto"/>
          <w:u w:val="single"/>
        </w:rPr>
        <w:tab/>
      </w:r>
      <w:r>
        <w:rPr>
          <w:rFonts w:ascii="Georgia" w:hAnsi="Georgia"/>
          <w:color w:val="auto"/>
          <w:u w:val="single"/>
        </w:rPr>
        <w:tab/>
      </w:r>
      <w:r>
        <w:rPr>
          <w:rFonts w:ascii="Georgia" w:hAnsi="Georgia"/>
          <w:color w:val="auto"/>
          <w:u w:val="single"/>
        </w:rPr>
        <w:tab/>
      </w:r>
      <w:r>
        <w:rPr>
          <w:rFonts w:ascii="Georgia" w:hAnsi="Georgia"/>
          <w:color w:val="auto"/>
          <w:u w:val="single"/>
        </w:rPr>
        <w:tab/>
      </w:r>
    </w:p>
    <w:p w:rsidR="008C384B" w:rsidRPr="008C384B" w:rsidRDefault="008C384B" w:rsidP="008C384B">
      <w:pPr>
        <w:pStyle w:val="Titre1"/>
        <w:rPr>
          <w:rFonts w:ascii="Georgia" w:hAnsi="Georgia"/>
          <w:color w:val="auto"/>
        </w:rPr>
      </w:pPr>
      <w:r w:rsidRPr="008C384B">
        <w:rPr>
          <w:rFonts w:ascii="Georgia" w:hAnsi="Georgia"/>
          <w:color w:val="auto"/>
        </w:rPr>
        <w:t>Extrait du procès-verbal</w:t>
      </w:r>
    </w:p>
    <w:p w:rsidR="008C384B" w:rsidRPr="008C384B" w:rsidRDefault="008C384B" w:rsidP="008C384B">
      <w:pPr>
        <w:jc w:val="center"/>
        <w:rPr>
          <w:rFonts w:ascii="Georgia" w:hAnsi="Georgia"/>
          <w:b/>
          <w:color w:val="auto"/>
        </w:rPr>
      </w:pPr>
    </w:p>
    <w:p w:rsidR="008C384B" w:rsidRPr="008C384B" w:rsidRDefault="008C384B" w:rsidP="008C384B">
      <w:pPr>
        <w:spacing w:line="360" w:lineRule="auto"/>
        <w:jc w:val="both"/>
        <w:rPr>
          <w:rFonts w:ascii="Georgia" w:hAnsi="Georgia"/>
          <w:color w:val="auto"/>
        </w:rPr>
      </w:pPr>
      <w:r w:rsidRPr="008C384B">
        <w:rPr>
          <w:rFonts w:ascii="Georgia" w:hAnsi="Georgia"/>
          <w:color w:val="auto"/>
        </w:rPr>
        <w:t>Résolution n</w:t>
      </w:r>
      <w:r w:rsidRPr="008C384B">
        <w:rPr>
          <w:rFonts w:ascii="Georgia" w:hAnsi="Georgia"/>
          <w:color w:val="auto"/>
          <w:vertAlign w:val="superscript"/>
        </w:rPr>
        <w:t>o</w:t>
      </w:r>
      <w:r w:rsidRPr="008C384B">
        <w:rPr>
          <w:rFonts w:ascii="Georgia" w:hAnsi="Georgia"/>
          <w:color w:val="auto"/>
        </w:rPr>
        <w:t>______________</w:t>
      </w:r>
    </w:p>
    <w:p w:rsidR="008C384B" w:rsidRPr="008C384B" w:rsidRDefault="008C384B" w:rsidP="008C384B">
      <w:pPr>
        <w:spacing w:line="360" w:lineRule="auto"/>
        <w:jc w:val="both"/>
        <w:rPr>
          <w:rFonts w:ascii="Georgia" w:hAnsi="Georgia"/>
          <w:color w:val="auto"/>
        </w:rPr>
      </w:pPr>
    </w:p>
    <w:p w:rsidR="008C384B" w:rsidRPr="008C384B" w:rsidRDefault="008C384B" w:rsidP="008C384B">
      <w:pPr>
        <w:spacing w:line="360" w:lineRule="auto"/>
        <w:jc w:val="both"/>
        <w:rPr>
          <w:rFonts w:ascii="Georgia" w:hAnsi="Georgia"/>
          <w:color w:val="auto"/>
        </w:rPr>
      </w:pPr>
      <w:r w:rsidRPr="008C384B">
        <w:rPr>
          <w:rFonts w:ascii="Georgia" w:hAnsi="Georgia"/>
          <w:color w:val="auto"/>
        </w:rPr>
        <w:t>Lors d’une réunion régulière du conseil d’administration</w:t>
      </w:r>
      <w:r w:rsidR="00B374F8">
        <w:rPr>
          <w:rStyle w:val="Appelnotedebasdep"/>
          <w:rFonts w:ascii="Georgia" w:hAnsi="Georgia"/>
          <w:color w:val="auto"/>
        </w:rPr>
        <w:footnoteReference w:id="1"/>
      </w:r>
      <w:r w:rsidRPr="008C384B">
        <w:rPr>
          <w:rFonts w:ascii="Georgia" w:hAnsi="Georgia"/>
          <w:color w:val="auto"/>
        </w:rPr>
        <w:t xml:space="preserve"> d</w:t>
      </w:r>
      <w:r>
        <w:rPr>
          <w:rFonts w:ascii="Georgia" w:hAnsi="Georgia"/>
          <w:color w:val="auto"/>
        </w:rPr>
        <w:t xml:space="preserve">e </w:t>
      </w:r>
      <w:r w:rsidRPr="008C384B">
        <w:rPr>
          <w:rFonts w:ascii="Georgia" w:hAnsi="Georgia"/>
          <w:color w:val="auto"/>
          <w:u w:val="single"/>
        </w:rPr>
        <w:t>(</w:t>
      </w:r>
      <w:r w:rsidRPr="008C384B">
        <w:rPr>
          <w:rFonts w:ascii="Georgia" w:hAnsi="Georgia"/>
          <w:i/>
          <w:color w:val="auto"/>
          <w:u w:val="single"/>
        </w:rPr>
        <w:t>inscrire le nom d</w:t>
      </w:r>
      <w:r w:rsidR="00255B6E">
        <w:rPr>
          <w:rFonts w:ascii="Georgia" w:hAnsi="Georgia"/>
          <w:i/>
          <w:color w:val="auto"/>
          <w:u w:val="single"/>
        </w:rPr>
        <w:t>e l’entreprise</w:t>
      </w:r>
      <w:r w:rsidR="00255B6E">
        <w:rPr>
          <w:rFonts w:ascii="Georgia" w:hAnsi="Georgia"/>
          <w:i/>
          <w:color w:val="auto"/>
          <w:u w:val="single"/>
        </w:rPr>
        <w:tab/>
      </w:r>
      <w:r w:rsidR="00255B6E">
        <w:rPr>
          <w:rFonts w:ascii="Georgia" w:hAnsi="Georgia"/>
          <w:i/>
          <w:color w:val="auto"/>
          <w:u w:val="single"/>
        </w:rPr>
        <w:tab/>
      </w:r>
      <w:r>
        <w:rPr>
          <w:rFonts w:ascii="Georgia" w:hAnsi="Georgia"/>
          <w:i/>
          <w:color w:val="auto"/>
        </w:rPr>
        <w:t>,</w:t>
      </w:r>
      <w:r w:rsidRPr="008C384B">
        <w:rPr>
          <w:rFonts w:ascii="Georgia" w:hAnsi="Georgia"/>
          <w:color w:val="auto"/>
        </w:rPr>
        <w:t xml:space="preserve"> tenue le </w:t>
      </w:r>
      <w:r w:rsidR="007B5727">
        <w:rPr>
          <w:rFonts w:ascii="Georgia" w:hAnsi="Georgia"/>
          <w:i/>
          <w:color w:val="auto"/>
          <w:u w:val="single"/>
        </w:rPr>
        <w:t>(inscrire la date)</w:t>
      </w:r>
      <w:r w:rsidRPr="008C384B">
        <w:rPr>
          <w:rFonts w:ascii="Georgia" w:hAnsi="Georgia"/>
          <w:color w:val="auto"/>
        </w:rPr>
        <w:t xml:space="preserve"> et pour laquelle il y avait quorum, sur une proposition dûment faite et appuyée, il a été résolu d</w:t>
      </w:r>
      <w:r w:rsidR="00255B6E">
        <w:rPr>
          <w:rFonts w:ascii="Georgia" w:hAnsi="Georgia"/>
          <w:color w:val="auto"/>
        </w:rPr>
        <w:t xml:space="preserve">’approuver la demande d’allocation spécifique pour le dépassement de la limite de 13 jours de fermeture en 2012-2013 </w:t>
      </w:r>
      <w:r w:rsidR="009E1107">
        <w:rPr>
          <w:rFonts w:ascii="Georgia" w:hAnsi="Georgia"/>
          <w:color w:val="auto"/>
        </w:rPr>
        <w:t xml:space="preserve">occasionné par </w:t>
      </w:r>
      <w:r w:rsidR="009E1107" w:rsidRPr="009E1107">
        <w:rPr>
          <w:rFonts w:ascii="Georgia" w:hAnsi="Georgia"/>
          <w:color w:val="auto"/>
        </w:rPr>
        <w:t xml:space="preserve">l’occurrence du </w:t>
      </w:r>
      <w:r w:rsidR="001912AF">
        <w:rPr>
          <w:rFonts w:ascii="Georgia" w:hAnsi="Georgia"/>
          <w:color w:val="auto"/>
        </w:rPr>
        <w:t>V</w:t>
      </w:r>
      <w:r w:rsidR="009E1107" w:rsidRPr="009E1107">
        <w:rPr>
          <w:rFonts w:ascii="Georgia" w:hAnsi="Georgia"/>
          <w:color w:val="auto"/>
        </w:rPr>
        <w:t xml:space="preserve">endredi saint </w:t>
      </w:r>
      <w:r w:rsidR="009E1107">
        <w:rPr>
          <w:rFonts w:ascii="Georgia" w:hAnsi="Georgia"/>
          <w:color w:val="auto"/>
        </w:rPr>
        <w:t>le</w:t>
      </w:r>
      <w:r w:rsidR="009E1107" w:rsidRPr="009E1107">
        <w:rPr>
          <w:rFonts w:ascii="Georgia" w:hAnsi="Georgia"/>
          <w:color w:val="auto"/>
        </w:rPr>
        <w:t xml:space="preserve"> 29 mars 2013</w:t>
      </w:r>
      <w:r w:rsidR="009E1107">
        <w:rPr>
          <w:rFonts w:ascii="Georgia" w:hAnsi="Georgia"/>
          <w:color w:val="auto"/>
        </w:rPr>
        <w:t xml:space="preserve">. Le </w:t>
      </w:r>
      <w:r w:rsidR="007B5727">
        <w:rPr>
          <w:rFonts w:ascii="Georgia" w:hAnsi="Georgia"/>
          <w:color w:val="auto"/>
        </w:rPr>
        <w:t>formulaire de demande</w:t>
      </w:r>
      <w:r w:rsidRPr="008C384B">
        <w:rPr>
          <w:rFonts w:ascii="Georgia" w:hAnsi="Georgia"/>
          <w:color w:val="auto"/>
        </w:rPr>
        <w:t xml:space="preserve"> ci-joint</w:t>
      </w:r>
      <w:r w:rsidR="007B5727">
        <w:rPr>
          <w:rFonts w:ascii="Georgia" w:hAnsi="Georgia"/>
          <w:color w:val="auto"/>
        </w:rPr>
        <w:t xml:space="preserve"> </w:t>
      </w:r>
      <w:r w:rsidR="009E1107">
        <w:rPr>
          <w:rFonts w:ascii="Georgia" w:hAnsi="Georgia"/>
          <w:color w:val="auto"/>
        </w:rPr>
        <w:t xml:space="preserve">sera </w:t>
      </w:r>
      <w:r w:rsidR="007B5727">
        <w:rPr>
          <w:rFonts w:ascii="Georgia" w:hAnsi="Georgia"/>
          <w:color w:val="auto"/>
        </w:rPr>
        <w:t>transmis</w:t>
      </w:r>
      <w:r w:rsidRPr="008C384B">
        <w:rPr>
          <w:rFonts w:ascii="Georgia" w:hAnsi="Georgia"/>
          <w:color w:val="auto"/>
        </w:rPr>
        <w:t xml:space="preserve"> au ministère de la Famille</w:t>
      </w:r>
      <w:r w:rsidR="009E1107">
        <w:rPr>
          <w:rFonts w:ascii="Georgia" w:hAnsi="Georgia"/>
          <w:color w:val="auto"/>
        </w:rPr>
        <w:t xml:space="preserve"> à cet effet</w:t>
      </w:r>
      <w:r w:rsidRPr="008C384B">
        <w:rPr>
          <w:rFonts w:ascii="Georgia" w:hAnsi="Georgia"/>
          <w:color w:val="auto"/>
        </w:rPr>
        <w:t>.</w:t>
      </w:r>
    </w:p>
    <w:p w:rsidR="007B5727" w:rsidRPr="002919FF" w:rsidRDefault="007B5727" w:rsidP="007B5727">
      <w:pPr>
        <w:spacing w:line="360" w:lineRule="auto"/>
        <w:rPr>
          <w:rFonts w:ascii="Georgia" w:hAnsi="Georgia"/>
        </w:rPr>
      </w:pPr>
    </w:p>
    <w:p w:rsidR="00E06E8F" w:rsidRPr="00A7548C" w:rsidRDefault="00A7548C" w:rsidP="008C384B">
      <w:pPr>
        <w:spacing w:line="360" w:lineRule="auto"/>
        <w:jc w:val="both"/>
        <w:rPr>
          <w:rFonts w:ascii="Georgia" w:hAnsi="Georgia"/>
          <w:color w:val="auto"/>
        </w:rPr>
      </w:pPr>
      <w:r w:rsidRPr="00A7548C">
        <w:rPr>
          <w:rFonts w:ascii="Georgia" w:hAnsi="Georgia"/>
          <w:color w:val="auto"/>
        </w:rPr>
        <w:t>J’atteste</w:t>
      </w:r>
      <w:r>
        <w:rPr>
          <w:rFonts w:ascii="Georgia" w:hAnsi="Georgia"/>
          <w:color w:val="auto"/>
        </w:rPr>
        <w:t xml:space="preserve"> que les renseignements indiqués dans le formulaire de demande d’allocation spécifique pour le dépassement de la limite de 13 jours de fermeture en 2012-2013 reflètent la réalité et son</w:t>
      </w:r>
      <w:r w:rsidR="009E1107">
        <w:rPr>
          <w:rFonts w:ascii="Georgia" w:hAnsi="Georgia"/>
          <w:color w:val="auto"/>
        </w:rPr>
        <w:t>t</w:t>
      </w:r>
      <w:r>
        <w:rPr>
          <w:rFonts w:ascii="Georgia" w:hAnsi="Georgia"/>
          <w:color w:val="auto"/>
        </w:rPr>
        <w:t xml:space="preserve"> exactes.</w:t>
      </w:r>
    </w:p>
    <w:p w:rsidR="008C384B" w:rsidRPr="008C384B" w:rsidRDefault="008C384B" w:rsidP="008C384B">
      <w:pPr>
        <w:spacing w:line="360" w:lineRule="auto"/>
        <w:rPr>
          <w:rFonts w:ascii="Georgia" w:hAnsi="Georgia"/>
          <w:color w:val="auto"/>
        </w:rPr>
      </w:pPr>
    </w:p>
    <w:p w:rsidR="008C384B" w:rsidRPr="008C384B" w:rsidRDefault="008C384B" w:rsidP="008C384B">
      <w:pPr>
        <w:spacing w:line="360" w:lineRule="auto"/>
        <w:rPr>
          <w:rFonts w:ascii="Georgia" w:hAnsi="Georgia"/>
          <w:color w:val="auto"/>
        </w:rPr>
      </w:pPr>
    </w:p>
    <w:p w:rsidR="008C384B" w:rsidRPr="008C384B" w:rsidRDefault="008C384B" w:rsidP="008C384B">
      <w:pPr>
        <w:spacing w:line="360" w:lineRule="auto"/>
        <w:rPr>
          <w:rFonts w:ascii="Georgia" w:hAnsi="Georgia"/>
          <w:color w:val="auto"/>
        </w:rPr>
      </w:pPr>
      <w:r w:rsidRPr="008C384B">
        <w:rPr>
          <w:rFonts w:ascii="Georgia" w:hAnsi="Georgia"/>
          <w:color w:val="auto"/>
        </w:rPr>
        <w:t>Copie certifiée conforme</w:t>
      </w:r>
    </w:p>
    <w:p w:rsidR="008C384B" w:rsidRPr="008C384B" w:rsidRDefault="008C384B" w:rsidP="008C384B">
      <w:pPr>
        <w:spacing w:line="360" w:lineRule="auto"/>
        <w:rPr>
          <w:rFonts w:ascii="Georgia" w:hAnsi="Georgia"/>
          <w:color w:val="auto"/>
        </w:rPr>
      </w:pPr>
    </w:p>
    <w:p w:rsidR="008C384B" w:rsidRPr="008C384B" w:rsidRDefault="008C384B" w:rsidP="008C384B">
      <w:pPr>
        <w:spacing w:line="360" w:lineRule="auto"/>
        <w:rPr>
          <w:rFonts w:ascii="Georgia" w:hAnsi="Georgia"/>
          <w:color w:val="auto"/>
        </w:rPr>
      </w:pPr>
      <w:r w:rsidRPr="008C384B">
        <w:rPr>
          <w:rFonts w:ascii="Georgia" w:hAnsi="Georgia"/>
          <w:color w:val="auto"/>
        </w:rPr>
        <w:t>Signé à _________________, ce ________________ jour de l’an __________.</w:t>
      </w:r>
    </w:p>
    <w:p w:rsidR="008C384B" w:rsidRPr="008C384B" w:rsidRDefault="008C384B" w:rsidP="008C384B">
      <w:pPr>
        <w:spacing w:line="360" w:lineRule="auto"/>
        <w:rPr>
          <w:rFonts w:ascii="Georgia" w:hAnsi="Georgia"/>
          <w:color w:val="auto"/>
        </w:rPr>
      </w:pPr>
    </w:p>
    <w:p w:rsidR="008C384B" w:rsidRPr="008C384B" w:rsidRDefault="008C384B" w:rsidP="008C384B">
      <w:pPr>
        <w:spacing w:line="360" w:lineRule="auto"/>
        <w:jc w:val="both"/>
        <w:rPr>
          <w:rFonts w:ascii="Georgia" w:hAnsi="Georgia"/>
          <w:color w:val="auto"/>
        </w:rPr>
      </w:pPr>
    </w:p>
    <w:p w:rsidR="008C384B" w:rsidRPr="00A7548C" w:rsidRDefault="008C384B" w:rsidP="008C384B">
      <w:pPr>
        <w:jc w:val="both"/>
        <w:rPr>
          <w:rFonts w:ascii="Georgia" w:hAnsi="Georgia"/>
          <w:color w:val="auto"/>
          <w:u w:val="single"/>
        </w:rPr>
      </w:pPr>
      <w:r w:rsidRPr="00A7548C">
        <w:rPr>
          <w:rFonts w:ascii="Georgia" w:hAnsi="Georgia"/>
          <w:color w:val="auto"/>
          <w:u w:val="single"/>
        </w:rPr>
        <w:t>___________________</w:t>
      </w:r>
      <w:r w:rsidR="00A7548C" w:rsidRPr="00A7548C">
        <w:rPr>
          <w:rFonts w:ascii="Georgia" w:hAnsi="Georgia"/>
          <w:color w:val="auto"/>
          <w:u w:val="single"/>
        </w:rPr>
        <w:tab/>
      </w:r>
      <w:r w:rsidRPr="00A7548C">
        <w:rPr>
          <w:rFonts w:ascii="Georgia" w:hAnsi="Georgia"/>
          <w:color w:val="auto"/>
          <w:u w:val="single"/>
        </w:rPr>
        <w:t>__</w:t>
      </w:r>
      <w:r w:rsidR="00A7548C">
        <w:rPr>
          <w:rFonts w:ascii="Georgia" w:hAnsi="Georgia"/>
          <w:color w:val="auto"/>
          <w:u w:val="single"/>
        </w:rPr>
        <w:tab/>
      </w:r>
      <w:r w:rsidRPr="00A7548C">
        <w:rPr>
          <w:rFonts w:ascii="Georgia" w:hAnsi="Georgia"/>
          <w:color w:val="auto"/>
          <w:u w:val="single"/>
        </w:rPr>
        <w:t>_____</w:t>
      </w:r>
    </w:p>
    <w:p w:rsidR="008C384B" w:rsidRPr="008C384B" w:rsidRDefault="00A7548C" w:rsidP="008C384B">
      <w:pPr>
        <w:rPr>
          <w:rFonts w:ascii="Georgia" w:hAnsi="Georgia"/>
          <w:color w:val="auto"/>
        </w:rPr>
      </w:pPr>
      <w:r>
        <w:rPr>
          <w:rFonts w:ascii="Georgia" w:hAnsi="Georgia"/>
          <w:i/>
          <w:color w:val="auto"/>
        </w:rPr>
        <w:t>(</w:t>
      </w:r>
      <w:r>
        <w:rPr>
          <w:rFonts w:ascii="Georgia" w:hAnsi="Georgia"/>
          <w:i/>
          <w:color w:val="auto"/>
          <w:sz w:val="18"/>
          <w:szCs w:val="18"/>
        </w:rPr>
        <w:t>Inscrire le nom de l’administrateur en lettres moulées)</w:t>
      </w:r>
      <w:r w:rsidR="007B5727">
        <w:rPr>
          <w:rFonts w:ascii="Georgia" w:hAnsi="Georgia"/>
          <w:color w:val="auto"/>
        </w:rPr>
        <w:t xml:space="preserve">, </w:t>
      </w:r>
      <w:r w:rsidR="00657E86">
        <w:rPr>
          <w:rFonts w:ascii="Georgia" w:hAnsi="Georgia"/>
          <w:color w:val="auto"/>
        </w:rPr>
        <w:t>administrateur</w:t>
      </w:r>
    </w:p>
    <w:p w:rsidR="007B5727" w:rsidRPr="008C384B" w:rsidRDefault="007B5727" w:rsidP="008C384B">
      <w:pPr>
        <w:rPr>
          <w:color w:val="auto"/>
        </w:rPr>
      </w:pPr>
    </w:p>
    <w:sectPr w:rsidR="007B5727" w:rsidRPr="008C384B" w:rsidSect="007B5727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1F7" w:rsidRDefault="003F51F7" w:rsidP="00D6395B">
      <w:r>
        <w:separator/>
      </w:r>
    </w:p>
  </w:endnote>
  <w:endnote w:type="continuationSeparator" w:id="0">
    <w:p w:rsidR="003F51F7" w:rsidRDefault="003F51F7" w:rsidP="00D63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1F7" w:rsidRDefault="003F51F7" w:rsidP="00D6395B">
      <w:r>
        <w:separator/>
      </w:r>
    </w:p>
  </w:footnote>
  <w:footnote w:type="continuationSeparator" w:id="0">
    <w:p w:rsidR="003F51F7" w:rsidRDefault="003F51F7" w:rsidP="00D6395B">
      <w:r>
        <w:continuationSeparator/>
      </w:r>
    </w:p>
  </w:footnote>
  <w:footnote w:id="1">
    <w:p w:rsidR="00A7548C" w:rsidRDefault="00A7548C" w:rsidP="00B374F8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Pour les garderies, l’administrateur dûment autorisé doit remplir et signer la présente résolution.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0FFF"/>
    <w:multiLevelType w:val="hybridMultilevel"/>
    <w:tmpl w:val="BFE42F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34A7E"/>
    <w:multiLevelType w:val="hybridMultilevel"/>
    <w:tmpl w:val="0F78CF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632"/>
    <w:rsid w:val="00090067"/>
    <w:rsid w:val="001912AF"/>
    <w:rsid w:val="00255B6E"/>
    <w:rsid w:val="002623CC"/>
    <w:rsid w:val="002669BA"/>
    <w:rsid w:val="00301BCD"/>
    <w:rsid w:val="003F51F7"/>
    <w:rsid w:val="0049277E"/>
    <w:rsid w:val="00537BA5"/>
    <w:rsid w:val="00657E86"/>
    <w:rsid w:val="007573A2"/>
    <w:rsid w:val="007B5727"/>
    <w:rsid w:val="007B7B36"/>
    <w:rsid w:val="00862A1E"/>
    <w:rsid w:val="008B1394"/>
    <w:rsid w:val="008B7632"/>
    <w:rsid w:val="008C384B"/>
    <w:rsid w:val="008D5E59"/>
    <w:rsid w:val="00984472"/>
    <w:rsid w:val="00990BFA"/>
    <w:rsid w:val="009E1107"/>
    <w:rsid w:val="00A7548C"/>
    <w:rsid w:val="00AA4451"/>
    <w:rsid w:val="00B374F8"/>
    <w:rsid w:val="00B85451"/>
    <w:rsid w:val="00CF4365"/>
    <w:rsid w:val="00D6395B"/>
    <w:rsid w:val="00DB3AB6"/>
    <w:rsid w:val="00E0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32"/>
    <w:rPr>
      <w:color w:val="6A6A6A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8D5E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537BA5"/>
    <w:pPr>
      <w:keepNext/>
      <w:ind w:right="-1275"/>
      <w:jc w:val="right"/>
      <w:outlineLvl w:val="1"/>
    </w:pPr>
    <w:rPr>
      <w:rFonts w:ascii="Georgia" w:hAnsi="Georgia"/>
      <w:b/>
      <w:color w:val="auto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D5E59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5E59"/>
    <w:pPr>
      <w:spacing w:line="276" w:lineRule="auto"/>
      <w:outlineLvl w:val="9"/>
    </w:pPr>
    <w:rPr>
      <w:lang w:val="fr-FR" w:eastAsia="en-US"/>
    </w:rPr>
  </w:style>
  <w:style w:type="character" w:styleId="Lienhypertexte">
    <w:name w:val="Hyperlink"/>
    <w:rsid w:val="008B763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44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451"/>
    <w:rPr>
      <w:rFonts w:ascii="Tahoma" w:hAnsi="Tahoma" w:cs="Tahoma"/>
      <w:color w:val="6A6A6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A4451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rsid w:val="00537BA5"/>
    <w:rPr>
      <w:rFonts w:ascii="Georgia" w:hAnsi="Georgia"/>
      <w:b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6395B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6395B"/>
    <w:rPr>
      <w:color w:val="6A6A6A"/>
    </w:rPr>
  </w:style>
  <w:style w:type="character" w:styleId="Appeldenotedefin">
    <w:name w:val="endnote reference"/>
    <w:basedOn w:val="Policepardfaut"/>
    <w:uiPriority w:val="99"/>
    <w:semiHidden/>
    <w:unhideWhenUsed/>
    <w:rsid w:val="00D6395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374F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374F8"/>
    <w:rPr>
      <w:color w:val="6A6A6A"/>
    </w:rPr>
  </w:style>
  <w:style w:type="character" w:styleId="Appelnotedebasdep">
    <w:name w:val="footnote reference"/>
    <w:basedOn w:val="Policepardfaut"/>
    <w:uiPriority w:val="99"/>
    <w:semiHidden/>
    <w:unhideWhenUsed/>
    <w:rsid w:val="00B374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165618D52FC4F92BB8E2B3818CAF5" ma:contentTypeVersion="14" ma:contentTypeDescription="Crée un document." ma:contentTypeScope="" ma:versionID="223a65a6b2b2bafb3224cbbbae84e0f6">
  <xsd:schema xmlns:xsd="http://www.w3.org/2001/XMLSchema" xmlns:xs="http://www.w3.org/2001/XMLSchema" xmlns:p="http://schemas.microsoft.com/office/2006/metadata/properties" xmlns:ns1="http://schemas.microsoft.com/sharepoint/v3" xmlns:ns2="3a9f751f-c4dd-4c86-929d-4194b8a8a79f" xmlns:ns3="8a649289-b8d0-432a-8074-69422a768e5a" targetNamespace="http://schemas.microsoft.com/office/2006/metadata/properties" ma:root="true" ma:fieldsID="3c5a495d6c9e9734de567a2847fcb3fc" ns1:_="" ns2:_="" ns3:_="">
    <xsd:import namespace="http://schemas.microsoft.com/sharepoint/v3"/>
    <xsd:import namespace="3a9f751f-c4dd-4c86-929d-4194b8a8a79f"/>
    <xsd:import namespace="8a649289-b8d0-432a-8074-69422a768e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xePublications"/>
                <xsd:element ref="ns2:DatePublications"/>
                <xsd:element ref="ns2:FraisPublications"/>
                <xsd:element ref="ns2:LanguePublications"/>
                <xsd:element ref="ns2:NumeroPublications" minOccurs="0"/>
                <xsd:element ref="ns2:TitrePublications"/>
                <xsd:element ref="ns2:TypePublications"/>
                <xsd:element ref="ns2:CategoriePublications"/>
                <xsd:element ref="ns2:ResumePublications"/>
                <xsd:element ref="ns3:DateDerniereModification" minOccurs="0"/>
                <xsd:element ref="ns3:LienVersPublicationModeHTML" minOccurs="0"/>
                <xsd:element ref="ns3:LienExternePub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751f-c4dd-4c86-929d-4194b8a8a79f" elementFormDefault="qualified">
    <xsd:import namespace="http://schemas.microsoft.com/office/2006/documentManagement/types"/>
    <xsd:import namespace="http://schemas.microsoft.com/office/infopath/2007/PartnerControls"/>
    <xsd:element name="AxePublications" ma:index="10" ma:displayName="AxePublications" ma:list="b6034f8c-170e-4d7b-8dad-3597ed0a7293" ma:internalName="AxePublications" ma:showField="Title" ma:web="2f384343-11fe-4d05-ad54-a1bf1dbe275d">
      <xsd:simpleType>
        <xsd:restriction base="dms:Lookup"/>
      </xsd:simpleType>
    </xsd:element>
    <xsd:element name="DatePublications" ma:index="11" ma:displayName="DatePublications" ma:internalName="DatePublications">
      <xsd:simpleType>
        <xsd:restriction base="dms:Text">
          <xsd:maxLength value="255"/>
        </xsd:restriction>
      </xsd:simpleType>
    </xsd:element>
    <xsd:element name="FraisPublications" ma:index="12" ma:displayName="FraisPublications" ma:list="067d726c-4e01-4772-a17a-e53d570aa26d" ma:internalName="FraisPublications" ma:showField="Title" ma:web="2f384343-11fe-4d05-ad54-a1bf1dbe275d">
      <xsd:simpleType>
        <xsd:restriction base="dms:Lookup"/>
      </xsd:simpleType>
    </xsd:element>
    <xsd:element name="LanguePublications" ma:index="13" ma:displayName="LanguePublications" ma:list="f746d96f-9846-4f9a-9a1c-bb1c49b872e7" ma:internalName="LanguePublications" ma:showField="Title" ma:web="2f384343-11fe-4d05-ad54-a1bf1dbe275d">
      <xsd:simpleType>
        <xsd:restriction base="dms:Lookup"/>
      </xsd:simpleType>
    </xsd:element>
    <xsd:element name="NumeroPublications" ma:index="14" nillable="true" ma:displayName="NumeroPublications" ma:internalName="NumeroPublications">
      <xsd:simpleType>
        <xsd:restriction base="dms:Text">
          <xsd:maxLength value="255"/>
        </xsd:restriction>
      </xsd:simpleType>
    </xsd:element>
    <xsd:element name="TitrePublications" ma:index="15" ma:displayName="TitrePublications" ma:internalName="TitrePublications">
      <xsd:simpleType>
        <xsd:restriction base="dms:Text">
          <xsd:maxLength value="255"/>
        </xsd:restriction>
      </xsd:simpleType>
    </xsd:element>
    <xsd:element name="TypePublications" ma:index="16" ma:displayName="TypePublications" ma:list="1f63912c-6caf-450b-a52e-94b3afbabe0b" ma:internalName="TypePublications" ma:showField="Title" ma:web="2f384343-11fe-4d05-ad54-a1bf1dbe275d">
      <xsd:simpleType>
        <xsd:restriction base="dms:Lookup"/>
      </xsd:simpleType>
    </xsd:element>
    <xsd:element name="CategoriePublications" ma:index="17" ma:displayName="CategoriePublications" ma:list="828bab4e-f68b-4a8d-84b0-236b55a0bb7a" ma:internalName="CategoriePublications" ma:showField="Title" ma:web="2f384343-11fe-4d05-ad54-a1bf1dbe275d">
      <xsd:simpleType>
        <xsd:restriction base="dms:Lookup"/>
      </xsd:simpleType>
    </xsd:element>
    <xsd:element name="ResumePublications" ma:index="18" ma:displayName="ResumePublications" ma:internalName="ResumePublication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9289-b8d0-432a-8074-69422a768e5a" elementFormDefault="qualified">
    <xsd:import namespace="http://schemas.microsoft.com/office/2006/documentManagement/types"/>
    <xsd:import namespace="http://schemas.microsoft.com/office/infopath/2007/PartnerControls"/>
    <xsd:element name="DateDerniereModification" ma:index="19" nillable="true" ma:displayName="DateDerniereModification" ma:internalName="DateDerniereModification">
      <xsd:simpleType>
        <xsd:restriction base="dms:Text">
          <xsd:maxLength value="255"/>
        </xsd:restriction>
      </xsd:simpleType>
    </xsd:element>
    <xsd:element name="LienVersPublicationModeHTML" ma:index="20" nillable="true" ma:displayName="LienVersPublicationModeHTML" ma:format="Hyperlink" ma:internalName="LienVersPublicationModeHTM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ExternePublication" ma:index="21" nillable="true" ma:displayName="LienExternePublication" ma:internalName="LienExternePubli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itrePublications xmlns="3a9f751f-c4dd-4c86-929d-4194b8a8a79f">Formulaire de résolution</TitrePublications>
    <ResumePublications xmlns="3a9f751f-c4dd-4c86-929d-4194b8a8a79f">Résolution concernant l’allocation spécifique pour le dépassement de la limite de 13 jours de fermeture en 2012-2013 occasionné par la journée du Vendredi saint le 29 mars 2013.</ResumePublications>
    <CategoriePublications xmlns="3a9f751f-c4dd-4c86-929d-4194b8a8a79f">11</CategoriePublications>
    <LienVersPublicationModeHTML xmlns="8a649289-b8d0-432a-8074-69422a768e5a">
      <Url xsi:nil="true"/>
      <Description xsi:nil="true"/>
    </LienVersPublicationModeHTML>
    <LanguePublications xmlns="3a9f751f-c4dd-4c86-929d-4194b8a8a79f">1</LanguePublications>
    <AxePublications xmlns="3a9f751f-c4dd-4c86-929d-4194b8a8a79f">3</AxePublications>
    <PublishingExpirationDate xmlns="http://schemas.microsoft.com/sharepoint/v3" xsi:nil="true"/>
    <NumeroPublications xmlns="3a9f751f-c4dd-4c86-929d-4194b8a8a79f" xsi:nil="true"/>
    <PublishingStartDate xmlns="http://schemas.microsoft.com/sharepoint/v3" xsi:nil="true"/>
    <TypePublications xmlns="3a9f751f-c4dd-4c86-929d-4194b8a8a79f">6</TypePublications>
    <DateDerniereModification xmlns="8a649289-b8d0-432a-8074-69422a768e5a">2013-04-03</DateDerniereModification>
    <LienExternePublication xmlns="8a649289-b8d0-432a-8074-69422a768e5a">
      <Url xsi:nil="true"/>
      <Description xsi:nil="true"/>
    </LienExternePublication>
    <FraisPublications xmlns="3a9f751f-c4dd-4c86-929d-4194b8a8a79f">1</FraisPublications>
    <DatePublications xmlns="3a9f751f-c4dd-4c86-929d-4194b8a8a79f">2013-04-03</DatePublications>
  </documentManagement>
</p:properties>
</file>

<file path=customXml/itemProps1.xml><?xml version="1.0" encoding="utf-8"?>
<ds:datastoreItem xmlns:ds="http://schemas.openxmlformats.org/officeDocument/2006/customXml" ds:itemID="{368EC24D-B09C-4ED3-A7C6-12FB89376ABF}"/>
</file>

<file path=customXml/itemProps2.xml><?xml version="1.0" encoding="utf-8"?>
<ds:datastoreItem xmlns:ds="http://schemas.openxmlformats.org/officeDocument/2006/customXml" ds:itemID="{385CA0F0-D28B-4382-8312-D6ADB79939D0}"/>
</file>

<file path=customXml/itemProps3.xml><?xml version="1.0" encoding="utf-8"?>
<ds:datastoreItem xmlns:ds="http://schemas.openxmlformats.org/officeDocument/2006/customXml" ds:itemID="{F914AF1E-C973-4ECE-A580-304988D3B24D}"/>
</file>

<file path=customXml/itemProps4.xml><?xml version="1.0" encoding="utf-8"?>
<ds:datastoreItem xmlns:ds="http://schemas.openxmlformats.org/officeDocument/2006/customXml" ds:itemID="{68350793-BF56-49D2-BC9B-98424F5116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résolution</dc:title>
  <dc:subject>Résolution concernant l’allocation spécifique pour le dépassement de la limite de 13 jours de fermeture en 2012-2013 occasionné par la journée du Vendredi saint le 29 mars 2013.</dc:subject>
  <dc:creator>Ministère de la Famille</dc:creator>
  <cp:keywords>résolution, allocation spécifique</cp:keywords>
  <dc:description/>
  <cp:lastModifiedBy>beare03</cp:lastModifiedBy>
  <cp:revision>3</cp:revision>
  <cp:lastPrinted>2013-01-23T20:42:00Z</cp:lastPrinted>
  <dcterms:created xsi:type="dcterms:W3CDTF">2013-02-20T16:19:00Z</dcterms:created>
  <dcterms:modified xsi:type="dcterms:W3CDTF">2013-04-03T18:05:00Z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0x0101003DC165618D52FC4F92BB8E2B3818CAF5</vt:lpwstr>
  </property>
  <property fmtid="{D5CDD505-2E9C-101B-9397-08002B2CF9AE}" pid="3" name="Order">
    <vt:r8>159300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